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12CA" w14:textId="7E11C084" w:rsidR="00364B57" w:rsidRDefault="003C5F8C" w:rsidP="007A3BBF">
      <w:pPr>
        <w:ind w:left="-1440"/>
        <w:jc w:val="center"/>
        <w:rPr>
          <w:sz w:val="72"/>
          <w:szCs w:val="72"/>
        </w:rPr>
      </w:pPr>
      <w:r>
        <w:rPr>
          <w:sz w:val="72"/>
          <w:szCs w:val="72"/>
        </w:rPr>
        <w:t>Welcome t</w:t>
      </w:r>
      <w:r w:rsidR="007A3BBF">
        <w:rPr>
          <w:sz w:val="72"/>
          <w:szCs w:val="72"/>
        </w:rPr>
        <w:t xml:space="preserve">o </w:t>
      </w:r>
      <w:r w:rsidR="00DF52CB">
        <w:rPr>
          <w:sz w:val="72"/>
          <w:szCs w:val="72"/>
        </w:rPr>
        <w:t>Pre-AP</w:t>
      </w:r>
      <w:r w:rsidR="00D75E7B">
        <w:rPr>
          <w:sz w:val="72"/>
          <w:szCs w:val="72"/>
        </w:rPr>
        <w:t xml:space="preserve"> </w:t>
      </w:r>
      <w:r w:rsidR="00CF7230" w:rsidRPr="007A3BBF">
        <w:rPr>
          <w:sz w:val="72"/>
          <w:szCs w:val="72"/>
        </w:rPr>
        <w:t>Geometry</w:t>
      </w:r>
    </w:p>
    <w:p w14:paraId="5E10BA88" w14:textId="04DF6723" w:rsidR="009F6864" w:rsidRDefault="007A3BBF" w:rsidP="009F6864">
      <w:pPr>
        <w:ind w:left="-1440"/>
        <w:jc w:val="center"/>
        <w:rPr>
          <w:b/>
          <w:i/>
        </w:rPr>
      </w:pPr>
      <w:r w:rsidRPr="000E0E4C">
        <w:rPr>
          <w:b/>
          <w:i/>
        </w:rPr>
        <w:t>I am looking forward to working with you to make this year a success</w:t>
      </w:r>
      <w:r w:rsidR="009F6864">
        <w:rPr>
          <w:b/>
          <w:i/>
        </w:rPr>
        <w:t>!</w:t>
      </w:r>
    </w:p>
    <w:p w14:paraId="1FD66434" w14:textId="77777777" w:rsidR="009F6864" w:rsidRPr="009F6864" w:rsidRDefault="009F6864" w:rsidP="009F6864">
      <w:pPr>
        <w:ind w:left="-1440"/>
        <w:jc w:val="center"/>
        <w:rPr>
          <w:b/>
          <w:i/>
        </w:rPr>
      </w:pPr>
    </w:p>
    <w:tbl>
      <w:tblPr>
        <w:tblStyle w:val="TableGrid"/>
        <w:tblW w:w="11079" w:type="dxa"/>
        <w:tblInd w:w="-1131" w:type="dxa"/>
        <w:tblLook w:val="04A0" w:firstRow="1" w:lastRow="0" w:firstColumn="1" w:lastColumn="0" w:noHBand="0" w:noVBand="1"/>
      </w:tblPr>
      <w:tblGrid>
        <w:gridCol w:w="6189"/>
        <w:gridCol w:w="4890"/>
      </w:tblGrid>
      <w:tr w:rsidR="00E800F5" w14:paraId="7A7E2E7C" w14:textId="77777777" w:rsidTr="00A16CF4">
        <w:trPr>
          <w:trHeight w:val="342"/>
        </w:trPr>
        <w:tc>
          <w:tcPr>
            <w:tcW w:w="6189" w:type="dxa"/>
          </w:tcPr>
          <w:p w14:paraId="5629D308" w14:textId="290D4841" w:rsidR="00880140" w:rsidRPr="007A3BBF" w:rsidRDefault="003C5F8C" w:rsidP="004D1AC7">
            <w:pPr>
              <w:ind w:right="-380"/>
              <w:rPr>
                <w:b/>
              </w:rPr>
            </w:pPr>
            <w:r>
              <w:rPr>
                <w:b/>
              </w:rPr>
              <w:t>Coach Tyler Blackshire</w:t>
            </w:r>
          </w:p>
        </w:tc>
        <w:tc>
          <w:tcPr>
            <w:tcW w:w="4890" w:type="dxa"/>
          </w:tcPr>
          <w:p w14:paraId="1D91B94B" w14:textId="0B07E785" w:rsidR="00880140" w:rsidRPr="004D1AC7" w:rsidRDefault="009F6864" w:rsidP="004D1AC7">
            <w:pPr>
              <w:tabs>
                <w:tab w:val="left" w:pos="3480"/>
              </w:tabs>
              <w:jc w:val="right"/>
              <w:rPr>
                <w:i/>
              </w:rPr>
            </w:pPr>
            <w:r>
              <w:t xml:space="preserve">Website: </w:t>
            </w:r>
            <w:hyperlink r:id="rId5" w:history="1">
              <w:r w:rsidR="004D1AC7" w:rsidRPr="004D1AC7">
                <w:rPr>
                  <w:rStyle w:val="Hyperlink"/>
                  <w:i/>
                </w:rPr>
                <w:t>www.whstblackshire.weebly.com/</w:t>
              </w:r>
            </w:hyperlink>
          </w:p>
        </w:tc>
      </w:tr>
      <w:tr w:rsidR="00E800F5" w14:paraId="0D7B07D0" w14:textId="77777777" w:rsidTr="00A16CF4">
        <w:trPr>
          <w:trHeight w:val="270"/>
        </w:trPr>
        <w:tc>
          <w:tcPr>
            <w:tcW w:w="6189" w:type="dxa"/>
          </w:tcPr>
          <w:p w14:paraId="55CA4CBF" w14:textId="3F58573D" w:rsidR="00880140" w:rsidRDefault="00880140" w:rsidP="00905587">
            <w:r>
              <w:t>Room</w:t>
            </w:r>
            <w:r w:rsidR="007A3BBF">
              <w:t xml:space="preserve"> #</w:t>
            </w:r>
            <w:r>
              <w:t xml:space="preserve">: </w:t>
            </w:r>
            <w:r w:rsidR="00A16CF4">
              <w:t>1</w:t>
            </w:r>
            <w:r w:rsidR="00CA50B0">
              <w:t>54 (2</w:t>
            </w:r>
            <w:r w:rsidR="00CA50B0" w:rsidRPr="00CA50B0">
              <w:rPr>
                <w:vertAlign w:val="superscript"/>
              </w:rPr>
              <w:t>nd</w:t>
            </w:r>
            <w:r w:rsidR="00CA50B0">
              <w:t xml:space="preserve"> and 5</w:t>
            </w:r>
            <w:r w:rsidR="00CA50B0" w:rsidRPr="00CA50B0">
              <w:rPr>
                <w:vertAlign w:val="superscript"/>
              </w:rPr>
              <w:t>th</w:t>
            </w:r>
            <w:r w:rsidR="00CA50B0">
              <w:t>); 167 (8</w:t>
            </w:r>
            <w:r w:rsidR="00CA50B0" w:rsidRPr="00CA50B0">
              <w:rPr>
                <w:vertAlign w:val="superscript"/>
              </w:rPr>
              <w:t>th</w:t>
            </w:r>
            <w:r w:rsidR="00CA50B0">
              <w:t>)</w:t>
            </w:r>
            <w:r w:rsidR="00A16CF4">
              <w:t xml:space="preserve"> </w:t>
            </w:r>
          </w:p>
        </w:tc>
        <w:tc>
          <w:tcPr>
            <w:tcW w:w="4890" w:type="dxa"/>
          </w:tcPr>
          <w:p w14:paraId="4CEF2569" w14:textId="7D58E153" w:rsidR="00880140" w:rsidRDefault="00A16CF4" w:rsidP="00A16CF4">
            <w:pPr>
              <w:jc w:val="right"/>
            </w:pPr>
            <w:r>
              <w:t xml:space="preserve">Phone: </w:t>
            </w:r>
            <w:r w:rsidRPr="005209D5">
              <w:t>(512) 732-9280</w:t>
            </w:r>
            <w:r>
              <w:t xml:space="preserve"> Ext: 33417</w:t>
            </w:r>
          </w:p>
        </w:tc>
      </w:tr>
      <w:tr w:rsidR="00E800F5" w14:paraId="6D04B0C0" w14:textId="77777777" w:rsidTr="00A16CF4">
        <w:trPr>
          <w:trHeight w:val="252"/>
        </w:trPr>
        <w:tc>
          <w:tcPr>
            <w:tcW w:w="6189" w:type="dxa"/>
          </w:tcPr>
          <w:p w14:paraId="43E761CC" w14:textId="663B404F" w:rsidR="00880140" w:rsidRDefault="00A16CF4" w:rsidP="007A3BBF">
            <w:r>
              <w:t xml:space="preserve">Tutoring: </w:t>
            </w:r>
            <w:r w:rsidR="00CA50B0">
              <w:rPr>
                <w:b/>
              </w:rPr>
              <w:t>Tuesday, after school, by appointment</w:t>
            </w:r>
          </w:p>
        </w:tc>
        <w:tc>
          <w:tcPr>
            <w:tcW w:w="4890" w:type="dxa"/>
          </w:tcPr>
          <w:p w14:paraId="1E9FA188" w14:textId="0FB9BB94" w:rsidR="00880140" w:rsidRDefault="00A16CF4" w:rsidP="007A3BBF">
            <w:pPr>
              <w:jc w:val="right"/>
            </w:pPr>
            <w:r>
              <w:t xml:space="preserve">Email: </w:t>
            </w:r>
            <w:hyperlink r:id="rId6" w:history="1">
              <w:r w:rsidRPr="009F6864">
                <w:rPr>
                  <w:rStyle w:val="Hyperlink"/>
                </w:rPr>
                <w:t>tblackshire@eanesisd.net</w:t>
              </w:r>
            </w:hyperlink>
          </w:p>
        </w:tc>
      </w:tr>
    </w:tbl>
    <w:p w14:paraId="6E3FEE53" w14:textId="77777777" w:rsidR="00A16CF4" w:rsidRDefault="00A16CF4" w:rsidP="00A16CF4">
      <w:pPr>
        <w:ind w:left="-1350"/>
        <w:rPr>
          <w:rFonts w:eastAsia="Times New Roman" w:cs="Times New Roman"/>
          <w:b/>
        </w:rPr>
      </w:pPr>
    </w:p>
    <w:p w14:paraId="3A814917" w14:textId="52009858" w:rsidR="000E0E4C" w:rsidRPr="00A16CF4" w:rsidRDefault="00A16CF4" w:rsidP="00A16CF4">
      <w:pPr>
        <w:ind w:left="-1350"/>
      </w:pPr>
      <w:r w:rsidRPr="00C13710">
        <w:rPr>
          <w:rFonts w:eastAsia="Times New Roman" w:cs="Times New Roman"/>
          <w:b/>
        </w:rPr>
        <w:t>Course Description</w:t>
      </w:r>
      <w:r>
        <w:rPr>
          <w:rFonts w:eastAsia="Times New Roman" w:cs="Times New Roman"/>
          <w:b/>
        </w:rPr>
        <w:t>:</w:t>
      </w:r>
      <w:r w:rsidRPr="00A16CF4">
        <w:t xml:space="preserve"> </w:t>
      </w:r>
    </w:p>
    <w:p w14:paraId="0CDDD5B2" w14:textId="77777777" w:rsidR="00586AF1" w:rsidRDefault="00586AF1" w:rsidP="000E0E4C">
      <w:pPr>
        <w:ind w:hanging="135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course includes the concepts of geometric thinking, spatial reasoning and geometric figures as well </w:t>
      </w:r>
    </w:p>
    <w:p w14:paraId="355BB514" w14:textId="77777777" w:rsidR="00586AF1" w:rsidRDefault="00586AF1" w:rsidP="000E0E4C">
      <w:pPr>
        <w:ind w:hanging="135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relationship between geometry and other mathematics.  This course will include the use of technology </w:t>
      </w:r>
    </w:p>
    <w:p w14:paraId="6C0A2DBE" w14:textId="255FB19D" w:rsidR="00CF7230" w:rsidRPr="005B248E" w:rsidRDefault="00586AF1" w:rsidP="005B248E">
      <w:pPr>
        <w:ind w:hanging="1350"/>
        <w:rPr>
          <w:rFonts w:eastAsia="Times New Roman" w:cs="Times New Roman"/>
        </w:rPr>
      </w:pPr>
      <w:r>
        <w:rPr>
          <w:rFonts w:eastAsia="Times New Roman" w:cs="Times New Roman"/>
        </w:rPr>
        <w:t>as a tool for solving meaningful problems.</w:t>
      </w:r>
    </w:p>
    <w:p w14:paraId="3B3BC636" w14:textId="1A95E24A" w:rsidR="00CE28B8" w:rsidRPr="00CE28B8" w:rsidRDefault="00223CB2" w:rsidP="00CE28B8">
      <w:pPr>
        <w:ind w:left="1350" w:hanging="2070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1</w:t>
      </w:r>
      <w:r w:rsidRPr="00223CB2">
        <w:rPr>
          <w:rFonts w:eastAsia="Times New Roman" w:cs="Times New Roman"/>
          <w:b/>
          <w:sz w:val="26"/>
          <w:szCs w:val="26"/>
          <w:vertAlign w:val="superscript"/>
        </w:rPr>
        <w:t>st</w:t>
      </w:r>
      <w:r>
        <w:rPr>
          <w:rFonts w:eastAsia="Times New Roman" w:cs="Times New Roman"/>
          <w:b/>
          <w:sz w:val="26"/>
          <w:szCs w:val="26"/>
        </w:rPr>
        <w:t xml:space="preserve"> Quarter </w:t>
      </w:r>
      <w:r w:rsidR="000E0E4C">
        <w:rPr>
          <w:rFonts w:eastAsia="Times New Roman" w:cs="Times New Roman"/>
          <w:b/>
          <w:sz w:val="26"/>
          <w:szCs w:val="26"/>
        </w:rPr>
        <w:t xml:space="preserve">- </w:t>
      </w:r>
      <w:r w:rsidR="00CE28B8">
        <w:rPr>
          <w:rFonts w:eastAsia="Times New Roman" w:cs="Times New Roman"/>
          <w:b/>
          <w:sz w:val="26"/>
          <w:szCs w:val="26"/>
        </w:rPr>
        <w:t xml:space="preserve"> </w:t>
      </w:r>
      <w:r w:rsidR="00CE28B8" w:rsidRPr="007E1BE1">
        <w:rPr>
          <w:rFonts w:eastAsia="Times New Roman" w:cs="Times New Roman"/>
          <w:sz w:val="26"/>
          <w:szCs w:val="26"/>
        </w:rPr>
        <w:t xml:space="preserve">Lines, Angles, </w:t>
      </w:r>
      <w:r w:rsidR="00A76514">
        <w:rPr>
          <w:rFonts w:eastAsia="Times New Roman" w:cs="Times New Roman"/>
          <w:sz w:val="26"/>
          <w:szCs w:val="26"/>
        </w:rPr>
        <w:t xml:space="preserve">Planes, </w:t>
      </w:r>
      <w:r w:rsidR="00CE28B8" w:rsidRPr="007E1BE1">
        <w:rPr>
          <w:rFonts w:eastAsia="Times New Roman" w:cs="Times New Roman"/>
          <w:sz w:val="26"/>
          <w:szCs w:val="26"/>
        </w:rPr>
        <w:t>Logic, and Proofs</w:t>
      </w:r>
    </w:p>
    <w:p w14:paraId="5327556E" w14:textId="5C2B78D8" w:rsidR="00223CB2" w:rsidRDefault="00223CB2" w:rsidP="000E0E4C">
      <w:pPr>
        <w:ind w:left="1350" w:hanging="207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2</w:t>
      </w:r>
      <w:r w:rsidRPr="00223CB2">
        <w:rPr>
          <w:rFonts w:eastAsia="Times New Roman" w:cs="Times New Roman"/>
          <w:b/>
          <w:sz w:val="26"/>
          <w:szCs w:val="26"/>
          <w:vertAlign w:val="superscript"/>
        </w:rPr>
        <w:t>nd</w:t>
      </w:r>
      <w:r w:rsidR="009C0EC8"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>Quarter-</w:t>
      </w:r>
      <w:r w:rsidR="00A76514">
        <w:rPr>
          <w:rFonts w:eastAsia="Times New Roman" w:cs="Times New Roman"/>
          <w:b/>
          <w:sz w:val="26"/>
          <w:szCs w:val="26"/>
        </w:rPr>
        <w:t xml:space="preserve"> </w:t>
      </w:r>
      <w:r w:rsidR="00A76514" w:rsidRPr="00A76514">
        <w:rPr>
          <w:rFonts w:eastAsia="Times New Roman" w:cs="Times New Roman"/>
          <w:sz w:val="26"/>
          <w:szCs w:val="26"/>
        </w:rPr>
        <w:t>Triangle Centers,</w:t>
      </w:r>
      <w:r w:rsidR="00A76514">
        <w:rPr>
          <w:rFonts w:eastAsia="Times New Roman" w:cs="Times New Roman"/>
          <w:b/>
          <w:sz w:val="26"/>
          <w:szCs w:val="26"/>
        </w:rPr>
        <w:t xml:space="preserve"> </w:t>
      </w:r>
      <w:r w:rsidR="009F6864">
        <w:rPr>
          <w:rFonts w:eastAsia="Times New Roman" w:cs="Times New Roman"/>
          <w:sz w:val="26"/>
          <w:szCs w:val="26"/>
        </w:rPr>
        <w:t>Polygons, and Quadrilaterals</w:t>
      </w:r>
    </w:p>
    <w:p w14:paraId="1D7D64DD" w14:textId="56CB9BF9" w:rsidR="00C223D7" w:rsidRDefault="000E0E4C" w:rsidP="00C223D7">
      <w:pPr>
        <w:ind w:left="1350" w:hanging="207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3</w:t>
      </w:r>
      <w:r w:rsidRPr="007F0794">
        <w:rPr>
          <w:rFonts w:eastAsia="Times New Roman" w:cs="Times New Roman"/>
          <w:b/>
          <w:sz w:val="26"/>
          <w:szCs w:val="26"/>
          <w:vertAlign w:val="superscript"/>
        </w:rPr>
        <w:t>rd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="00223CB2">
        <w:rPr>
          <w:rFonts w:eastAsia="Times New Roman" w:cs="Times New Roman"/>
          <w:b/>
          <w:sz w:val="26"/>
          <w:szCs w:val="26"/>
        </w:rPr>
        <w:t>Quarter-</w:t>
      </w:r>
      <w:r w:rsidR="007E1BE1">
        <w:rPr>
          <w:rFonts w:eastAsia="Times New Roman" w:cs="Times New Roman"/>
          <w:b/>
          <w:sz w:val="26"/>
          <w:szCs w:val="26"/>
        </w:rPr>
        <w:t xml:space="preserve"> </w:t>
      </w:r>
      <w:r w:rsidR="00FC51C5">
        <w:rPr>
          <w:rFonts w:eastAsia="Times New Roman" w:cs="Times New Roman"/>
          <w:sz w:val="26"/>
          <w:szCs w:val="26"/>
        </w:rPr>
        <w:t xml:space="preserve">Circles, </w:t>
      </w:r>
      <w:r w:rsidR="009F6864" w:rsidRPr="007E1BE1">
        <w:rPr>
          <w:rFonts w:eastAsia="Times New Roman" w:cs="Times New Roman"/>
          <w:sz w:val="26"/>
          <w:szCs w:val="26"/>
        </w:rPr>
        <w:t>Triangular Similarity</w:t>
      </w:r>
      <w:r w:rsidR="009F6864">
        <w:rPr>
          <w:rFonts w:eastAsia="Times New Roman" w:cs="Times New Roman"/>
          <w:sz w:val="26"/>
          <w:szCs w:val="26"/>
        </w:rPr>
        <w:t>, and Right Triangle Trigonometry</w:t>
      </w:r>
    </w:p>
    <w:p w14:paraId="1D4FAD9F" w14:textId="7DFAF5F0" w:rsidR="00CF7230" w:rsidRDefault="000E0E4C" w:rsidP="00E800F5">
      <w:pPr>
        <w:ind w:left="1350" w:hanging="207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4</w:t>
      </w:r>
      <w:r w:rsidRPr="007F0794">
        <w:rPr>
          <w:rFonts w:eastAsia="Times New Roman" w:cs="Times New Roman"/>
          <w:b/>
          <w:sz w:val="26"/>
          <w:szCs w:val="26"/>
          <w:vertAlign w:val="superscript"/>
        </w:rPr>
        <w:t>th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="00223CB2">
        <w:rPr>
          <w:rFonts w:eastAsia="Times New Roman" w:cs="Times New Roman"/>
          <w:b/>
          <w:sz w:val="26"/>
          <w:szCs w:val="26"/>
        </w:rPr>
        <w:t xml:space="preserve">Quarter- </w:t>
      </w:r>
      <w:r w:rsidR="00C223D7" w:rsidRPr="00C223D7">
        <w:rPr>
          <w:rFonts w:eastAsia="Times New Roman" w:cs="Times New Roman"/>
          <w:sz w:val="26"/>
          <w:szCs w:val="26"/>
        </w:rPr>
        <w:t>Measuring 2</w:t>
      </w:r>
      <w:r w:rsidR="00C223D7">
        <w:rPr>
          <w:rFonts w:eastAsia="Times New Roman" w:cs="Times New Roman"/>
          <w:b/>
          <w:sz w:val="26"/>
          <w:szCs w:val="26"/>
        </w:rPr>
        <w:t>-</w:t>
      </w:r>
      <w:r w:rsidR="00C223D7">
        <w:rPr>
          <w:rFonts w:eastAsia="Times New Roman" w:cs="Times New Roman"/>
          <w:sz w:val="26"/>
          <w:szCs w:val="26"/>
        </w:rPr>
        <w:t>D and 3-D Figures, Transformations,</w:t>
      </w:r>
      <w:r w:rsidR="00FC51C5">
        <w:rPr>
          <w:rFonts w:eastAsia="Times New Roman" w:cs="Times New Roman"/>
          <w:sz w:val="26"/>
          <w:szCs w:val="26"/>
        </w:rPr>
        <w:t xml:space="preserve"> and </w:t>
      </w:r>
      <w:r w:rsidR="00C223D7">
        <w:rPr>
          <w:rFonts w:eastAsia="Times New Roman" w:cs="Times New Roman"/>
          <w:sz w:val="26"/>
          <w:szCs w:val="26"/>
        </w:rPr>
        <w:t>Geometric Probability</w:t>
      </w:r>
    </w:p>
    <w:p w14:paraId="1FBA03DB" w14:textId="77777777" w:rsidR="00E800F5" w:rsidRPr="00E800F5" w:rsidRDefault="00E800F5" w:rsidP="00E800F5">
      <w:pPr>
        <w:ind w:left="1350" w:hanging="2070"/>
        <w:rPr>
          <w:rFonts w:eastAsia="Times New Roman" w:cs="Times New Roman"/>
          <w:sz w:val="26"/>
          <w:szCs w:val="26"/>
        </w:rPr>
      </w:pPr>
    </w:p>
    <w:p w14:paraId="57ECB630" w14:textId="77777777" w:rsidR="00C9705C" w:rsidRDefault="001718E0" w:rsidP="005B248E">
      <w:pPr>
        <w:tabs>
          <w:tab w:val="left" w:pos="3480"/>
        </w:tabs>
        <w:ind w:hanging="1260"/>
        <w:rPr>
          <w:b/>
        </w:rPr>
      </w:pPr>
      <w:r>
        <w:rPr>
          <w:b/>
        </w:rPr>
        <w:t>Grading Policy:</w:t>
      </w:r>
      <w:r w:rsidR="005B248E">
        <w:rPr>
          <w:b/>
        </w:rPr>
        <w:t xml:space="preserve"> </w:t>
      </w:r>
    </w:p>
    <w:p w14:paraId="607EDC66" w14:textId="0398B3AC" w:rsidR="005B248E" w:rsidRPr="00C9705C" w:rsidRDefault="005B248E" w:rsidP="00C9705C">
      <w:pPr>
        <w:tabs>
          <w:tab w:val="left" w:pos="3480"/>
        </w:tabs>
        <w:ind w:hanging="1260"/>
        <w:rPr>
          <w:b/>
        </w:rPr>
      </w:pPr>
      <w:r w:rsidRPr="006102A0">
        <w:rPr>
          <w:sz w:val="22"/>
          <w:szCs w:val="22"/>
        </w:rPr>
        <w:t xml:space="preserve">Your </w:t>
      </w:r>
      <w:r w:rsidRPr="006102A0">
        <w:rPr>
          <w:b/>
          <w:sz w:val="22"/>
          <w:szCs w:val="22"/>
        </w:rPr>
        <w:t>quarterly grade</w:t>
      </w:r>
      <w:r w:rsidRPr="006102A0">
        <w:rPr>
          <w:sz w:val="22"/>
          <w:szCs w:val="22"/>
        </w:rPr>
        <w:t xml:space="preserve"> will be calculated with the following weights:</w:t>
      </w:r>
    </w:p>
    <w:p w14:paraId="7DDA28F7" w14:textId="265B1B9C" w:rsidR="005B248E" w:rsidRPr="00C9705C" w:rsidRDefault="00C9705C" w:rsidP="00C9705C">
      <w:pPr>
        <w:numPr>
          <w:ilvl w:val="0"/>
          <w:numId w:val="7"/>
        </w:numPr>
        <w:tabs>
          <w:tab w:val="clear" w:pos="720"/>
          <w:tab w:val="num" w:pos="360"/>
        </w:tabs>
        <w:ind w:left="-720"/>
        <w:rPr>
          <w:sz w:val="22"/>
          <w:szCs w:val="22"/>
        </w:rPr>
      </w:pPr>
      <w:r>
        <w:rPr>
          <w:b/>
          <w:sz w:val="22"/>
          <w:szCs w:val="22"/>
        </w:rPr>
        <w:t xml:space="preserve">Daily Grades - </w:t>
      </w:r>
      <w:r w:rsidR="005B248E" w:rsidRPr="006102A0"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</w:t>
      </w:r>
      <w:r w:rsidRPr="00C9705C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A</w:t>
      </w:r>
      <w:r w:rsidR="005B248E" w:rsidRPr="00C9705C">
        <w:rPr>
          <w:b/>
          <w:sz w:val="22"/>
          <w:szCs w:val="22"/>
        </w:rPr>
        <w:t>t least one daily grade will be earned each week</w:t>
      </w:r>
      <w:r w:rsidRPr="00C9705C">
        <w:rPr>
          <w:b/>
          <w:sz w:val="22"/>
          <w:szCs w:val="22"/>
        </w:rPr>
        <w:t>)</w:t>
      </w:r>
    </w:p>
    <w:p w14:paraId="4B4127BF" w14:textId="1D9EB0E4" w:rsidR="00905587" w:rsidRDefault="00905587" w:rsidP="005B248E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>
        <w:rPr>
          <w:sz w:val="22"/>
          <w:szCs w:val="22"/>
        </w:rPr>
        <w:t>Warm-Ups- Assignments that either reflect on a previous learning target or a new target being taught</w:t>
      </w:r>
    </w:p>
    <w:p w14:paraId="209C41C7" w14:textId="77777777" w:rsidR="005B248E" w:rsidRPr="006102A0" w:rsidRDefault="005B248E" w:rsidP="005B248E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 xml:space="preserve">Projects- IN class activities that will count as a project. </w:t>
      </w:r>
    </w:p>
    <w:p w14:paraId="1EF7F09C" w14:textId="77777777" w:rsidR="00C9705C" w:rsidRDefault="005B248E" w:rsidP="00C9705C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>Class Work- Things done in class that will require your effort and participation.</w:t>
      </w:r>
    </w:p>
    <w:p w14:paraId="404328FE" w14:textId="77777777" w:rsidR="00C9705C" w:rsidRDefault="00C9705C" w:rsidP="00C9705C">
      <w:pPr>
        <w:ind w:left="-270"/>
        <w:rPr>
          <w:sz w:val="22"/>
          <w:szCs w:val="22"/>
        </w:rPr>
      </w:pPr>
    </w:p>
    <w:p w14:paraId="396D7EDB" w14:textId="2A7EDD68" w:rsidR="005B248E" w:rsidRPr="00C9705C" w:rsidRDefault="005B248E" w:rsidP="00C9705C">
      <w:pPr>
        <w:numPr>
          <w:ilvl w:val="0"/>
          <w:numId w:val="7"/>
        </w:numPr>
        <w:ind w:left="-720"/>
        <w:rPr>
          <w:sz w:val="22"/>
          <w:szCs w:val="22"/>
        </w:rPr>
      </w:pPr>
      <w:r w:rsidRPr="00C9705C">
        <w:rPr>
          <w:b/>
          <w:sz w:val="22"/>
          <w:szCs w:val="22"/>
        </w:rPr>
        <w:t>Homework</w:t>
      </w:r>
      <w:r w:rsidRPr="00C9705C">
        <w:rPr>
          <w:sz w:val="22"/>
          <w:szCs w:val="22"/>
        </w:rPr>
        <w:t>-</w:t>
      </w:r>
      <w:r w:rsidR="00C9705C">
        <w:rPr>
          <w:sz w:val="22"/>
          <w:szCs w:val="22"/>
        </w:rPr>
        <w:t xml:space="preserve"> </w:t>
      </w:r>
      <w:r w:rsidRPr="00C9705C">
        <w:rPr>
          <w:b/>
          <w:sz w:val="22"/>
          <w:szCs w:val="22"/>
        </w:rPr>
        <w:t>10%</w:t>
      </w:r>
      <w:r w:rsidR="00C9705C" w:rsidRPr="00C9705C">
        <w:rPr>
          <w:sz w:val="22"/>
          <w:szCs w:val="22"/>
        </w:rPr>
        <w:t xml:space="preserve"> </w:t>
      </w:r>
      <w:r w:rsidR="00C9705C">
        <w:rPr>
          <w:sz w:val="22"/>
          <w:szCs w:val="22"/>
        </w:rPr>
        <w:t>(</w:t>
      </w:r>
      <w:r w:rsidR="00C9705C" w:rsidRPr="00C9705C">
        <w:rPr>
          <w:b/>
          <w:sz w:val="22"/>
          <w:szCs w:val="22"/>
        </w:rPr>
        <w:t>Homework is assigned DAILY and should take no more than 30-45 minutes to complete)</w:t>
      </w:r>
    </w:p>
    <w:p w14:paraId="5C8A6FEB" w14:textId="77777777" w:rsidR="00E46EB8" w:rsidRDefault="00E800F5" w:rsidP="00E800F5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Homework will be assigned </w:t>
      </w:r>
      <w:r w:rsidR="00E46EB8" w:rsidRPr="006102A0">
        <w:rPr>
          <w:sz w:val="22"/>
          <w:szCs w:val="22"/>
        </w:rPr>
        <w:t>OUTSIDE of class for understanding and comprehension</w:t>
      </w:r>
      <w:r w:rsidR="00E46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every night.  </w:t>
      </w:r>
    </w:p>
    <w:p w14:paraId="59C93941" w14:textId="2C6437F0" w:rsidR="00E800F5" w:rsidRDefault="00C81F65" w:rsidP="00E800F5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905587">
        <w:rPr>
          <w:sz w:val="22"/>
          <w:szCs w:val="22"/>
        </w:rPr>
        <w:t xml:space="preserve">Monday, </w:t>
      </w:r>
      <w:r w:rsidR="00EC7A30">
        <w:rPr>
          <w:sz w:val="22"/>
          <w:szCs w:val="22"/>
        </w:rPr>
        <w:t>during class, five</w:t>
      </w:r>
      <w:r>
        <w:rPr>
          <w:sz w:val="22"/>
          <w:szCs w:val="22"/>
        </w:rPr>
        <w:t xml:space="preserve"> </w:t>
      </w:r>
      <w:r w:rsidR="00E800F5">
        <w:rPr>
          <w:sz w:val="22"/>
          <w:szCs w:val="22"/>
        </w:rPr>
        <w:t xml:space="preserve">total questions will </w:t>
      </w:r>
      <w:r>
        <w:rPr>
          <w:sz w:val="22"/>
          <w:szCs w:val="22"/>
        </w:rPr>
        <w:t xml:space="preserve">be </w:t>
      </w:r>
      <w:r w:rsidR="00E800F5">
        <w:rPr>
          <w:sz w:val="22"/>
          <w:szCs w:val="22"/>
        </w:rPr>
        <w:t>chosen from the current week</w:t>
      </w:r>
      <w:r w:rsidR="00E46EB8">
        <w:rPr>
          <w:sz w:val="22"/>
          <w:szCs w:val="22"/>
        </w:rPr>
        <w:t>’</w:t>
      </w:r>
      <w:r w:rsidR="00E800F5">
        <w:rPr>
          <w:sz w:val="22"/>
          <w:szCs w:val="22"/>
        </w:rPr>
        <w:t>s homework assignment</w:t>
      </w:r>
      <w:r w:rsidR="00E46EB8">
        <w:rPr>
          <w:sz w:val="22"/>
          <w:szCs w:val="22"/>
        </w:rPr>
        <w:t>s</w:t>
      </w:r>
      <w:r w:rsidR="00E800F5">
        <w:rPr>
          <w:sz w:val="22"/>
          <w:szCs w:val="22"/>
        </w:rPr>
        <w:t xml:space="preserve"> and will</w:t>
      </w:r>
      <w:r w:rsidR="00E46EB8">
        <w:rPr>
          <w:sz w:val="22"/>
          <w:szCs w:val="22"/>
        </w:rPr>
        <w:t xml:space="preserve"> be</w:t>
      </w:r>
      <w:r w:rsidR="00E800F5">
        <w:rPr>
          <w:sz w:val="22"/>
          <w:szCs w:val="22"/>
        </w:rPr>
        <w:t xml:space="preserve"> taken for a weekly homework grade</w:t>
      </w:r>
    </w:p>
    <w:p w14:paraId="64D1CDD5" w14:textId="77777777" w:rsidR="00E800F5" w:rsidRPr="00E800F5" w:rsidRDefault="00E800F5" w:rsidP="00E800F5">
      <w:pPr>
        <w:rPr>
          <w:sz w:val="22"/>
          <w:szCs w:val="22"/>
        </w:rPr>
      </w:pPr>
    </w:p>
    <w:p w14:paraId="3BEFE1C8" w14:textId="30CE321E" w:rsidR="005B248E" w:rsidRPr="00C81F65" w:rsidRDefault="005B248E" w:rsidP="005B248E">
      <w:pPr>
        <w:numPr>
          <w:ilvl w:val="0"/>
          <w:numId w:val="7"/>
        </w:numPr>
        <w:tabs>
          <w:tab w:val="clear" w:pos="720"/>
        </w:tabs>
        <w:ind w:left="-630"/>
        <w:rPr>
          <w:b/>
          <w:sz w:val="22"/>
          <w:szCs w:val="22"/>
        </w:rPr>
      </w:pPr>
      <w:r>
        <w:rPr>
          <w:b/>
          <w:sz w:val="22"/>
          <w:szCs w:val="22"/>
        </w:rPr>
        <w:t>Tests – 8</w:t>
      </w:r>
      <w:r w:rsidRPr="006102A0">
        <w:rPr>
          <w:b/>
          <w:sz w:val="22"/>
          <w:szCs w:val="22"/>
        </w:rPr>
        <w:t>0</w:t>
      </w:r>
      <w:r w:rsidR="00EC7A30" w:rsidRPr="006102A0">
        <w:rPr>
          <w:b/>
          <w:sz w:val="22"/>
          <w:szCs w:val="22"/>
        </w:rPr>
        <w:t>%</w:t>
      </w:r>
      <w:r w:rsidR="00EC7A30" w:rsidRPr="006102A0">
        <w:rPr>
          <w:sz w:val="22"/>
          <w:szCs w:val="22"/>
        </w:rPr>
        <w:t xml:space="preserve"> </w:t>
      </w:r>
      <w:r w:rsidR="00EC7A30" w:rsidRPr="00C81F65">
        <w:rPr>
          <w:b/>
          <w:sz w:val="22"/>
          <w:szCs w:val="22"/>
        </w:rPr>
        <w:t>(</w:t>
      </w:r>
      <w:r w:rsidR="00C81F65" w:rsidRPr="00C81F65">
        <w:rPr>
          <w:b/>
          <w:sz w:val="22"/>
          <w:szCs w:val="22"/>
        </w:rPr>
        <w:t>There will be 15 learning targets assessed each quarter)</w:t>
      </w:r>
    </w:p>
    <w:p w14:paraId="7CB58F7E" w14:textId="7A06AB97" w:rsidR="005B248E" w:rsidRPr="006102A0" w:rsidRDefault="005B248E" w:rsidP="005B248E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>Each learning target will have its own grade in the grade book.</w:t>
      </w:r>
    </w:p>
    <w:p w14:paraId="5C4ECCCF" w14:textId="77777777" w:rsidR="005B248E" w:rsidRPr="006102A0" w:rsidRDefault="005B248E" w:rsidP="005B248E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 xml:space="preserve">There will be one test every week.  Each test will typically include 5 learning targets.  Instead of earning one grade for the whole test, students earn a grade for each learning target.  </w:t>
      </w:r>
    </w:p>
    <w:p w14:paraId="5613FABD" w14:textId="77777777" w:rsidR="005B248E" w:rsidRPr="006102A0" w:rsidRDefault="005B248E" w:rsidP="005B248E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 xml:space="preserve">Each learning target will be assessed the week it is taught.  It will be assessed again at least one more time a week or two later.  </w:t>
      </w:r>
    </w:p>
    <w:p w14:paraId="578700D2" w14:textId="77777777" w:rsidR="005B248E" w:rsidRPr="006102A0" w:rsidRDefault="005B248E" w:rsidP="005B248E">
      <w:pPr>
        <w:numPr>
          <w:ilvl w:val="2"/>
          <w:numId w:val="8"/>
        </w:numPr>
        <w:ind w:left="0" w:hanging="270"/>
        <w:rPr>
          <w:sz w:val="22"/>
          <w:szCs w:val="22"/>
        </w:rPr>
      </w:pPr>
      <w:r w:rsidRPr="006102A0">
        <w:rPr>
          <w:sz w:val="22"/>
          <w:szCs w:val="22"/>
        </w:rPr>
        <w:t>If the last grade for a learning target is the highest grade for that learning target, then that will be the test grade for the learning target (replacing any lower grades in the grade book).</w:t>
      </w:r>
    </w:p>
    <w:p w14:paraId="024C621A" w14:textId="34918409" w:rsidR="00071643" w:rsidRDefault="005B248E" w:rsidP="00071643">
      <w:pPr>
        <w:numPr>
          <w:ilvl w:val="2"/>
          <w:numId w:val="8"/>
        </w:numPr>
        <w:ind w:left="0"/>
        <w:rPr>
          <w:sz w:val="22"/>
          <w:szCs w:val="22"/>
        </w:rPr>
      </w:pPr>
      <w:r w:rsidRPr="006102A0">
        <w:rPr>
          <w:sz w:val="22"/>
          <w:szCs w:val="22"/>
        </w:rPr>
        <w:t>If the last grade is not the highest grade for that learning target, then the most recent grade will be averaged with the existing grade for that learning target.</w:t>
      </w:r>
    </w:p>
    <w:p w14:paraId="4D83211D" w14:textId="77777777" w:rsidR="00071643" w:rsidRPr="00071643" w:rsidRDefault="00071643" w:rsidP="00E800F5">
      <w:pPr>
        <w:rPr>
          <w:sz w:val="22"/>
          <w:szCs w:val="22"/>
        </w:rPr>
      </w:pPr>
    </w:p>
    <w:p w14:paraId="2C61EA63" w14:textId="5D18B59F" w:rsidR="005B248E" w:rsidRPr="006102A0" w:rsidRDefault="00C81F65" w:rsidP="005B248E">
      <w:pPr>
        <w:ind w:left="-900"/>
        <w:rPr>
          <w:sz w:val="22"/>
          <w:szCs w:val="22"/>
        </w:rPr>
      </w:pPr>
      <w:r>
        <w:rPr>
          <w:sz w:val="22"/>
          <w:szCs w:val="22"/>
        </w:rPr>
        <w:t>*</w:t>
      </w:r>
      <w:r w:rsidR="005B248E" w:rsidRPr="006102A0">
        <w:rPr>
          <w:sz w:val="22"/>
          <w:szCs w:val="22"/>
        </w:rPr>
        <w:t xml:space="preserve">Your </w:t>
      </w:r>
      <w:r w:rsidR="005B248E" w:rsidRPr="006102A0">
        <w:rPr>
          <w:b/>
          <w:sz w:val="22"/>
          <w:szCs w:val="22"/>
        </w:rPr>
        <w:t>semester average</w:t>
      </w:r>
      <w:r w:rsidR="005B248E" w:rsidRPr="006102A0">
        <w:rPr>
          <w:sz w:val="22"/>
          <w:szCs w:val="22"/>
        </w:rPr>
        <w:t xml:space="preserve"> is the average of the two quarterly grades (40% each) and the final exam (20%).</w:t>
      </w:r>
    </w:p>
    <w:p w14:paraId="7AC4350F" w14:textId="77777777" w:rsidR="005B248E" w:rsidRDefault="005B248E" w:rsidP="00880140">
      <w:pPr>
        <w:tabs>
          <w:tab w:val="left" w:pos="3480"/>
        </w:tabs>
        <w:ind w:hanging="1260"/>
        <w:rPr>
          <w:b/>
        </w:rPr>
      </w:pPr>
    </w:p>
    <w:p w14:paraId="3DB02E83" w14:textId="77777777" w:rsidR="001718E0" w:rsidRDefault="001718E0" w:rsidP="001718E0">
      <w:pPr>
        <w:tabs>
          <w:tab w:val="left" w:pos="3480"/>
        </w:tabs>
        <w:ind w:hanging="1260"/>
        <w:rPr>
          <w:b/>
        </w:rPr>
      </w:pPr>
      <w:r>
        <w:rPr>
          <w:b/>
        </w:rPr>
        <w:t>Late Work Policy:</w:t>
      </w:r>
    </w:p>
    <w:p w14:paraId="2AF532DB" w14:textId="77777777" w:rsidR="001718E0" w:rsidRDefault="007E2861" w:rsidP="001718E0">
      <w:pPr>
        <w:tabs>
          <w:tab w:val="left" w:pos="3480"/>
        </w:tabs>
        <w:ind w:left="-1260"/>
      </w:pPr>
      <w:r>
        <w:t>Late work for a particular unit will be accepted until the date of the unit exam and will receive a maximum grade of 70.</w:t>
      </w:r>
    </w:p>
    <w:p w14:paraId="7B01CE07" w14:textId="77777777" w:rsidR="007A3BBF" w:rsidRDefault="007A3BBF" w:rsidP="007A3BBF">
      <w:pPr>
        <w:tabs>
          <w:tab w:val="left" w:pos="3480"/>
        </w:tabs>
        <w:rPr>
          <w:b/>
        </w:rPr>
      </w:pPr>
    </w:p>
    <w:p w14:paraId="19027711" w14:textId="77777777" w:rsidR="001718E0" w:rsidRDefault="001718E0" w:rsidP="007A3BBF">
      <w:pPr>
        <w:tabs>
          <w:tab w:val="left" w:pos="3480"/>
        </w:tabs>
        <w:ind w:left="-1260"/>
        <w:rPr>
          <w:b/>
        </w:rPr>
      </w:pPr>
      <w:r>
        <w:rPr>
          <w:b/>
        </w:rPr>
        <w:t>Make Up Work:</w:t>
      </w:r>
    </w:p>
    <w:p w14:paraId="23920F03" w14:textId="6A0ED29C" w:rsidR="00E800F5" w:rsidRDefault="00202EC2" w:rsidP="004B488B">
      <w:pPr>
        <w:tabs>
          <w:tab w:val="left" w:pos="3480"/>
        </w:tabs>
        <w:ind w:left="-1260"/>
      </w:pPr>
      <w:r w:rsidRPr="00202EC2">
        <w:t xml:space="preserve">Students who are absent from class are responsible for </w:t>
      </w:r>
      <w:r w:rsidR="009C0EC8" w:rsidRPr="00202EC2">
        <w:t xml:space="preserve">checking </w:t>
      </w:r>
      <w:r w:rsidR="009C0EC8">
        <w:t>Google</w:t>
      </w:r>
      <w:r w:rsidR="0016435F">
        <w:t xml:space="preserve"> </w:t>
      </w:r>
      <w:r w:rsidR="00964D11">
        <w:t xml:space="preserve">Classroom the following day to </w:t>
      </w:r>
      <w:r w:rsidR="0016435F">
        <w:t>find</w:t>
      </w:r>
      <w:r w:rsidRPr="00202EC2">
        <w:t xml:space="preserve"> missed assignment and notes. Digital resource</w:t>
      </w:r>
      <w:r w:rsidR="0016435F">
        <w:t>s will be linked in Google Classroom.</w:t>
      </w:r>
      <w:r w:rsidR="006D36F6">
        <w:t xml:space="preserve"> </w:t>
      </w:r>
      <w:r w:rsidRPr="00202EC2">
        <w:t>Assignments that were due on the day of a student’s absence should be turned in immediately upon the student’s return. Stu</w:t>
      </w:r>
      <w:r w:rsidR="009F71DD">
        <w:t xml:space="preserve">dents who need to make up  Learning Target Assessments </w:t>
      </w:r>
      <w:r w:rsidR="00CA50B0">
        <w:t xml:space="preserve">should plan to do so outside of class. </w:t>
      </w:r>
      <w:bookmarkStart w:id="0" w:name="_GoBack"/>
      <w:bookmarkEnd w:id="0"/>
      <w:r w:rsidRPr="00202EC2">
        <w:rPr>
          <w:b/>
        </w:rPr>
        <w:t>Students that are excused from class by extracur</w:t>
      </w:r>
      <w:r w:rsidR="009F71DD">
        <w:rPr>
          <w:b/>
        </w:rPr>
        <w:t xml:space="preserve">ricular activities are highly recommended </w:t>
      </w:r>
      <w:r w:rsidRPr="00202EC2">
        <w:rPr>
          <w:b/>
        </w:rPr>
        <w:t>to complete work prior to absence</w:t>
      </w:r>
      <w:r w:rsidRPr="00202EC2">
        <w:t>.</w:t>
      </w:r>
    </w:p>
    <w:p w14:paraId="490E976E" w14:textId="3556B0CB" w:rsidR="009C0EC8" w:rsidRPr="00E800F5" w:rsidRDefault="008E77C0" w:rsidP="00E800F5">
      <w:pPr>
        <w:tabs>
          <w:tab w:val="left" w:pos="3480"/>
        </w:tabs>
        <w:ind w:left="-1260"/>
      </w:pPr>
      <w:r w:rsidRPr="008E77C0">
        <w:rPr>
          <w:b/>
        </w:rPr>
        <w:lastRenderedPageBreak/>
        <w:t>Supplies: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5598"/>
        <w:gridCol w:w="4308"/>
      </w:tblGrid>
      <w:tr w:rsidR="009C0EC8" w14:paraId="73A453C9" w14:textId="77777777" w:rsidTr="00CA50B0">
        <w:trPr>
          <w:trHeight w:val="142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22691531" w14:textId="77777777" w:rsidR="009C0EC8" w:rsidRDefault="009C0EC8" w:rsidP="005C1A6D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8E77C0">
              <w:t>3 ring Binder (at least 1 inch thick)</w:t>
            </w:r>
          </w:p>
          <w:p w14:paraId="515CDDCA" w14:textId="535C9473" w:rsidR="009C0EC8" w:rsidRPr="009C0EC8" w:rsidRDefault="009C0EC8" w:rsidP="005C1A6D">
            <w:pPr>
              <w:numPr>
                <w:ilvl w:val="0"/>
                <w:numId w:val="5"/>
              </w:numPr>
              <w:tabs>
                <w:tab w:val="left" w:pos="3480"/>
              </w:tabs>
              <w:ind w:left="360" w:hanging="270"/>
            </w:pPr>
            <w:r w:rsidRPr="009C0EC8">
              <w:t>3 dividers (</w:t>
            </w:r>
            <w:proofErr w:type="spellStart"/>
            <w:r w:rsidR="00CA50B0">
              <w:t>Thms</w:t>
            </w:r>
            <w:proofErr w:type="spellEnd"/>
            <w:r w:rsidR="00CA50B0">
              <w:t xml:space="preserve"> &amp; Vocab, HW, and Handouts</w:t>
            </w:r>
            <w:r w:rsidRPr="009C0EC8">
              <w:t>)  </w:t>
            </w:r>
          </w:p>
          <w:p w14:paraId="72B562D3" w14:textId="77777777" w:rsidR="009C0EC8" w:rsidRPr="009C0EC8" w:rsidRDefault="009C0EC8" w:rsidP="005C1A6D">
            <w:pPr>
              <w:numPr>
                <w:ilvl w:val="0"/>
                <w:numId w:val="5"/>
              </w:numPr>
              <w:tabs>
                <w:tab w:val="left" w:pos="3480"/>
              </w:tabs>
              <w:ind w:left="360" w:hanging="270"/>
            </w:pPr>
            <w:r w:rsidRPr="009C0EC8">
              <w:t>TI-84 or 84 plus graphing calculator</w:t>
            </w:r>
          </w:p>
          <w:p w14:paraId="339D2DB1" w14:textId="77777777" w:rsidR="009C0EC8" w:rsidRDefault="009C0EC8" w:rsidP="005C1A6D">
            <w:pPr>
              <w:numPr>
                <w:ilvl w:val="0"/>
                <w:numId w:val="5"/>
              </w:numPr>
              <w:tabs>
                <w:tab w:val="left" w:pos="3480"/>
              </w:tabs>
              <w:ind w:left="360" w:hanging="270"/>
            </w:pPr>
            <w:r w:rsidRPr="009C0EC8">
              <w:t>Graph paper</w:t>
            </w:r>
          </w:p>
          <w:p w14:paraId="42BC2EB1" w14:textId="46E6C412" w:rsidR="009C0EC8" w:rsidRDefault="005C1A6D" w:rsidP="005C1A6D">
            <w:pPr>
              <w:numPr>
                <w:ilvl w:val="0"/>
                <w:numId w:val="5"/>
              </w:numPr>
              <w:ind w:left="360" w:hanging="270"/>
            </w:pPr>
            <w:r w:rsidRPr="008E77C0">
              <w:t>Notebook Paper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39F51FBD" w14:textId="0BCF7B44" w:rsidR="005C1A6D" w:rsidRDefault="005C1A6D" w:rsidP="005C1A6D">
            <w:pPr>
              <w:numPr>
                <w:ilvl w:val="0"/>
                <w:numId w:val="5"/>
              </w:numPr>
              <w:ind w:left="387"/>
            </w:pPr>
            <w:r w:rsidRPr="008E77C0">
              <w:t>Pencils w/ erasers</w:t>
            </w:r>
          </w:p>
          <w:p w14:paraId="36761BFD" w14:textId="77777777" w:rsidR="005C1A6D" w:rsidRDefault="005C1A6D" w:rsidP="005C1A6D">
            <w:pPr>
              <w:numPr>
                <w:ilvl w:val="0"/>
                <w:numId w:val="5"/>
              </w:numPr>
              <w:ind w:left="387"/>
            </w:pPr>
            <w:r w:rsidRPr="008E77C0">
              <w:t>Earbuds</w:t>
            </w:r>
          </w:p>
          <w:p w14:paraId="6C1C8AE1" w14:textId="77777777" w:rsidR="005C1A6D" w:rsidRPr="005C1A6D" w:rsidRDefault="005C1A6D" w:rsidP="005C1A6D">
            <w:pPr>
              <w:numPr>
                <w:ilvl w:val="0"/>
                <w:numId w:val="5"/>
              </w:numPr>
              <w:ind w:left="387"/>
              <w:rPr>
                <w:b/>
                <w:color w:val="FF0000"/>
              </w:rPr>
            </w:pPr>
            <w:r w:rsidRPr="005C1A6D">
              <w:rPr>
                <w:b/>
                <w:color w:val="FF0000"/>
              </w:rPr>
              <w:t>Girls = Box of tissues</w:t>
            </w:r>
          </w:p>
          <w:p w14:paraId="1E08CF01" w14:textId="60394959" w:rsidR="005C1A6D" w:rsidRPr="005C1A6D" w:rsidRDefault="00905587" w:rsidP="005C1A6D">
            <w:pPr>
              <w:numPr>
                <w:ilvl w:val="0"/>
                <w:numId w:val="5"/>
              </w:numPr>
              <w:ind w:left="387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Boys = 4-Pack of Expo Markers</w:t>
            </w:r>
          </w:p>
          <w:p w14:paraId="48580428" w14:textId="77777777" w:rsidR="009C0EC8" w:rsidRDefault="009C0EC8" w:rsidP="005C1A6D"/>
        </w:tc>
      </w:tr>
    </w:tbl>
    <w:p w14:paraId="6B41A573" w14:textId="77777777" w:rsidR="00C9705C" w:rsidRDefault="00C9705C" w:rsidP="004D1AC7">
      <w:pPr>
        <w:tabs>
          <w:tab w:val="left" w:pos="3480"/>
        </w:tabs>
        <w:ind w:left="-1260"/>
      </w:pPr>
    </w:p>
    <w:p w14:paraId="23888889" w14:textId="61E57AC3" w:rsidR="004D1AC7" w:rsidRDefault="004D1AC7" w:rsidP="004D1AC7">
      <w:pPr>
        <w:tabs>
          <w:tab w:val="left" w:pos="3480"/>
        </w:tabs>
        <w:ind w:left="-1260"/>
        <w:rPr>
          <w:b/>
        </w:rPr>
      </w:pPr>
      <w:r w:rsidRPr="004D1AC7">
        <w:rPr>
          <w:b/>
        </w:rPr>
        <w:t>McGraw-Hill Geometry textbook</w:t>
      </w:r>
      <w:r w:rsidRPr="004D1AC7">
        <w:t xml:space="preserve"> is </w:t>
      </w:r>
      <w:r w:rsidR="0040596E">
        <w:t xml:space="preserve">the textbook assigned </w:t>
      </w:r>
      <w:r w:rsidRPr="004D1AC7">
        <w:t xml:space="preserve">this year. </w:t>
      </w:r>
      <w:r w:rsidR="0040596E">
        <w:t>There is only a class set, so the books will</w:t>
      </w:r>
      <w:r w:rsidRPr="004D1AC7">
        <w:t xml:space="preserve"> stay in the classroom, but </w:t>
      </w:r>
      <w:r w:rsidR="0040596E">
        <w:t xml:space="preserve">there is available online </w:t>
      </w:r>
      <w:r w:rsidRPr="004D1AC7">
        <w:t xml:space="preserve">access to McGraw-Hill Geometry </w:t>
      </w:r>
      <w:r w:rsidR="0040596E">
        <w:t>textbook on</w:t>
      </w:r>
      <w:r>
        <w:t xml:space="preserve"> your </w:t>
      </w:r>
      <w:proofErr w:type="spellStart"/>
      <w:r>
        <w:t>ipad</w:t>
      </w:r>
      <w:proofErr w:type="spellEnd"/>
      <w:r>
        <w:t xml:space="preserve">: </w:t>
      </w:r>
      <w:r w:rsidRPr="004D1AC7">
        <w:rPr>
          <w:b/>
        </w:rPr>
        <w:t>the McGraw-Hill app</w:t>
      </w:r>
      <w:r>
        <w:rPr>
          <w:b/>
        </w:rPr>
        <w:t>.</w:t>
      </w:r>
      <w:r w:rsidRPr="004D1AC7">
        <w:t xml:space="preserve"> McGraw-Hill Geometry textbook maintains a website to support its students.  Students and parents can go to </w:t>
      </w:r>
      <w:hyperlink r:id="rId7" w:history="1">
        <w:r w:rsidR="008E77C0" w:rsidRPr="00142B51">
          <w:rPr>
            <w:rStyle w:val="Hyperlink"/>
            <w:b/>
          </w:rPr>
          <w:t>www.connected.mcgraw-hill.com</w:t>
        </w:r>
      </w:hyperlink>
      <w:r w:rsidR="008E77C0" w:rsidRPr="004D1AC7">
        <w:rPr>
          <w:b/>
        </w:rPr>
        <w:t xml:space="preserve"> </w:t>
      </w:r>
      <w:r w:rsidRPr="004D1AC7">
        <w:t>to find extra examples, interactive quizzes, and video tutorials that are written for every section of the text. Log-in information will be shared in class.</w:t>
      </w:r>
      <w:r>
        <w:t xml:space="preserve"> </w:t>
      </w:r>
    </w:p>
    <w:p w14:paraId="29661280" w14:textId="77777777" w:rsidR="008E77C0" w:rsidRDefault="008E77C0" w:rsidP="004D1AC7">
      <w:pPr>
        <w:tabs>
          <w:tab w:val="left" w:pos="3480"/>
        </w:tabs>
        <w:ind w:left="-1260"/>
      </w:pPr>
    </w:p>
    <w:p w14:paraId="41014EDB" w14:textId="29C37A8C" w:rsidR="004D1AC7" w:rsidRDefault="004D1AC7" w:rsidP="004D1AC7">
      <w:pPr>
        <w:tabs>
          <w:tab w:val="left" w:pos="3480"/>
        </w:tabs>
        <w:ind w:left="-1260"/>
      </w:pPr>
      <w:r w:rsidRPr="004D1AC7">
        <w:rPr>
          <w:b/>
        </w:rPr>
        <w:t>Check teacher website for information.</w:t>
      </w:r>
      <w:r w:rsidRPr="004D1AC7">
        <w:t xml:space="preserve"> </w:t>
      </w:r>
      <w:r w:rsidR="008E77C0">
        <w:t xml:space="preserve">The link to my website is posted up above with all of my other contact information. </w:t>
      </w:r>
      <w:r w:rsidRPr="004D1AC7">
        <w:t>I will post the syllabus, quarter calendars,</w:t>
      </w:r>
      <w:r w:rsidR="00905587">
        <w:t xml:space="preserve"> and math resources</w:t>
      </w:r>
      <w:r w:rsidR="008E77C0">
        <w:t xml:space="preserve"> on this site. </w:t>
      </w:r>
      <w:r w:rsidRPr="004D1AC7">
        <w:t xml:space="preserve"> In the event that you misplace these documents, or you are absent, you can access them through the website.</w:t>
      </w:r>
    </w:p>
    <w:p w14:paraId="734FE7A1" w14:textId="77777777" w:rsidR="004D1AC7" w:rsidRDefault="004D1AC7" w:rsidP="004D1AC7">
      <w:pPr>
        <w:tabs>
          <w:tab w:val="left" w:pos="3480"/>
        </w:tabs>
        <w:ind w:left="-1260"/>
        <w:rPr>
          <w:b/>
          <w:sz w:val="28"/>
          <w:szCs w:val="28"/>
        </w:rPr>
      </w:pPr>
    </w:p>
    <w:p w14:paraId="571E2E8D" w14:textId="6A3AF82E" w:rsidR="00223CB2" w:rsidRPr="004D1AC7" w:rsidRDefault="00D36F79" w:rsidP="004D1AC7">
      <w:pPr>
        <w:tabs>
          <w:tab w:val="left" w:pos="3480"/>
        </w:tabs>
        <w:ind w:left="-1260"/>
      </w:pPr>
      <w:r w:rsidRPr="004D1AC7">
        <w:rPr>
          <w:b/>
          <w:sz w:val="28"/>
          <w:szCs w:val="28"/>
        </w:rPr>
        <w:t>Classroom Expectations and Consequences</w:t>
      </w:r>
      <w:r w:rsidR="007A3BBF" w:rsidRPr="004D1AC7">
        <w:rPr>
          <w:b/>
          <w:sz w:val="28"/>
          <w:szCs w:val="28"/>
        </w:rPr>
        <w:t>:</w:t>
      </w:r>
    </w:p>
    <w:tbl>
      <w:tblPr>
        <w:tblStyle w:val="TableGrid"/>
        <w:tblW w:w="11438" w:type="dxa"/>
        <w:tblInd w:w="-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6210"/>
      </w:tblGrid>
      <w:tr w:rsidR="00FB3778" w14:paraId="72630D2E" w14:textId="77777777" w:rsidTr="00C9705C">
        <w:trPr>
          <w:trHeight w:val="3922"/>
        </w:trPr>
        <w:tc>
          <w:tcPr>
            <w:tcW w:w="5228" w:type="dxa"/>
          </w:tcPr>
          <w:p w14:paraId="5E2594B4" w14:textId="5FDD8514" w:rsidR="00223CB2" w:rsidRPr="00223CB2" w:rsidRDefault="00223CB2" w:rsidP="00223CB2">
            <w:pPr>
              <w:tabs>
                <w:tab w:val="left" w:pos="3480"/>
              </w:tabs>
              <w:rPr>
                <w:sz w:val="28"/>
                <w:szCs w:val="28"/>
                <w:u w:val="single"/>
              </w:rPr>
            </w:pPr>
            <w:r w:rsidRPr="00223CB2">
              <w:rPr>
                <w:sz w:val="28"/>
                <w:szCs w:val="28"/>
                <w:u w:val="single"/>
              </w:rPr>
              <w:t>Classroom Expectations:</w:t>
            </w:r>
          </w:p>
          <w:p w14:paraId="30E8218E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Be on time!</w:t>
            </w:r>
            <w:r>
              <w:t xml:space="preserve">  </w:t>
            </w:r>
          </w:p>
          <w:p w14:paraId="545C12F6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Listen attentively, take notes, and ask questions</w:t>
            </w:r>
            <w:r w:rsidRPr="00C452AD">
              <w:t>. </w:t>
            </w:r>
          </w:p>
          <w:p w14:paraId="6B50410E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Follow the Westlake Honor Code.</w:t>
            </w:r>
          </w:p>
          <w:p w14:paraId="00DCA030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Be courteous </w:t>
            </w:r>
            <w:r>
              <w:t>to every student.</w:t>
            </w:r>
          </w:p>
          <w:p w14:paraId="2AFA0CB5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>
              <w:t>Drinks must have a lid or top.</w:t>
            </w:r>
          </w:p>
          <w:p w14:paraId="55C6493B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Make mathematical thinking your top priority for 50 minutes!</w:t>
            </w:r>
          </w:p>
          <w:p w14:paraId="32F43ABB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Show your work!</w:t>
            </w:r>
          </w:p>
          <w:p w14:paraId="23463050" w14:textId="638E7594" w:rsidR="00223CB2" w:rsidRPr="00C9705C" w:rsidRDefault="00223CB2" w:rsidP="00C9705C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Be comfortable</w:t>
            </w:r>
            <w:r w:rsidRPr="00C452AD">
              <w:t xml:space="preserve"> with me, with your learning style, and with your classmates. </w:t>
            </w:r>
          </w:p>
        </w:tc>
        <w:tc>
          <w:tcPr>
            <w:tcW w:w="6210" w:type="dxa"/>
          </w:tcPr>
          <w:p w14:paraId="0F1F8E15" w14:textId="77777777" w:rsidR="00FB3778" w:rsidRPr="00FB3778" w:rsidRDefault="00FB3778" w:rsidP="00FB3778">
            <w:pPr>
              <w:tabs>
                <w:tab w:val="left" w:pos="3480"/>
              </w:tabs>
              <w:rPr>
                <w:sz w:val="28"/>
                <w:szCs w:val="28"/>
                <w:u w:val="single"/>
              </w:rPr>
            </w:pPr>
            <w:r w:rsidRPr="00FB3778">
              <w:rPr>
                <w:sz w:val="28"/>
                <w:szCs w:val="28"/>
                <w:u w:val="single"/>
              </w:rPr>
              <w:t>Classroom Discipline Policy:</w:t>
            </w:r>
          </w:p>
          <w:p w14:paraId="489A7A1E" w14:textId="77777777" w:rsidR="00FB3778" w:rsidRDefault="00FB3778" w:rsidP="00FB3778">
            <w:pPr>
              <w:tabs>
                <w:tab w:val="left" w:pos="3480"/>
              </w:tabs>
            </w:pPr>
            <w:r w:rsidRPr="00FB3778">
              <w:t>The following discipline plan will take effect if a student fails to participate in class activity or chooses to disrupt classroom learning environment.</w:t>
            </w:r>
          </w:p>
          <w:p w14:paraId="271F2897" w14:textId="77777777" w:rsidR="00FB3778" w:rsidRPr="00FB3778" w:rsidRDefault="00FB3778" w:rsidP="00FB3778">
            <w:pPr>
              <w:tabs>
                <w:tab w:val="left" w:pos="3480"/>
              </w:tabs>
            </w:pPr>
          </w:p>
          <w:p w14:paraId="694BBD78" w14:textId="77777777" w:rsidR="00FB3778" w:rsidRPr="00FB3778" w:rsidRDefault="00FB3778" w:rsidP="00FB3778">
            <w:pPr>
              <w:tabs>
                <w:tab w:val="left" w:pos="3480"/>
              </w:tabs>
              <w:ind w:left="450"/>
            </w:pPr>
            <w:r w:rsidRPr="00FB3778">
              <w:rPr>
                <w:b/>
              </w:rPr>
              <w:t>1st Occurrence:</w:t>
            </w:r>
            <w:r w:rsidRPr="00FB3778">
              <w:t xml:space="preserve"> Verbal Warning (2 Strikes)</w:t>
            </w:r>
          </w:p>
          <w:p w14:paraId="19B08601" w14:textId="253EF990" w:rsidR="00FB3778" w:rsidRPr="00FB3778" w:rsidRDefault="00FB3778" w:rsidP="00FB3778">
            <w:pPr>
              <w:tabs>
                <w:tab w:val="left" w:pos="3480"/>
              </w:tabs>
              <w:ind w:left="450"/>
            </w:pPr>
            <w:r w:rsidRPr="00FB3778">
              <w:rPr>
                <w:b/>
              </w:rPr>
              <w:t>2nd Occurrence:</w:t>
            </w:r>
            <w:r>
              <w:t xml:space="preserve"> Student-</w:t>
            </w:r>
            <w:r w:rsidRPr="00FB3778">
              <w:t>Teacher Conference</w:t>
            </w:r>
          </w:p>
          <w:p w14:paraId="24118CF0" w14:textId="2DCA103E" w:rsidR="00FB3778" w:rsidRPr="00FB3778" w:rsidRDefault="00FB3778" w:rsidP="00FB3778">
            <w:pPr>
              <w:tabs>
                <w:tab w:val="left" w:pos="3480"/>
              </w:tabs>
              <w:ind w:left="450"/>
            </w:pPr>
            <w:r w:rsidRPr="00FB3778">
              <w:rPr>
                <w:b/>
              </w:rPr>
              <w:t>3rd Occurrence:</w:t>
            </w:r>
            <w:r>
              <w:t xml:space="preserve"> Phone Call home and </w:t>
            </w:r>
            <w:r w:rsidRPr="00FB3778">
              <w:t>Conference</w:t>
            </w:r>
          </w:p>
          <w:p w14:paraId="50588BFC" w14:textId="77777777" w:rsidR="00FB3778" w:rsidRDefault="00FB3778" w:rsidP="00FB3778">
            <w:pPr>
              <w:tabs>
                <w:tab w:val="left" w:pos="3480"/>
              </w:tabs>
              <w:ind w:left="450"/>
            </w:pPr>
            <w:r w:rsidRPr="00FB3778">
              <w:rPr>
                <w:b/>
              </w:rPr>
              <w:t>4th Occurrence:</w:t>
            </w:r>
            <w:r w:rsidRPr="00FB3778">
              <w:t xml:space="preserve"> Principal’s office with a referral and Phone Call home​</w:t>
            </w:r>
          </w:p>
          <w:p w14:paraId="473571FB" w14:textId="77777777" w:rsidR="00FB3778" w:rsidRPr="00FB3778" w:rsidRDefault="00FB3778" w:rsidP="00FB3778">
            <w:pPr>
              <w:tabs>
                <w:tab w:val="left" w:pos="3480"/>
              </w:tabs>
              <w:ind w:left="720"/>
            </w:pPr>
          </w:p>
          <w:p w14:paraId="56B82B54" w14:textId="6FFF103F" w:rsidR="00223CB2" w:rsidRPr="00FB3778" w:rsidRDefault="00FB3778" w:rsidP="00FB3778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FB3778">
              <w:rPr>
                <w:b/>
              </w:rPr>
              <w:t>*All disciplinary actions are subjected at my discretion, based on the severity of the incident.</w:t>
            </w:r>
          </w:p>
        </w:tc>
      </w:tr>
    </w:tbl>
    <w:p w14:paraId="70EE7687" w14:textId="77777777" w:rsidR="009F6864" w:rsidRDefault="000E0E4C" w:rsidP="00C9705C">
      <w:pPr>
        <w:tabs>
          <w:tab w:val="left" w:pos="3480"/>
        </w:tabs>
        <w:ind w:left="-1260"/>
        <w:rPr>
          <w:b/>
        </w:rPr>
      </w:pPr>
      <w:r w:rsidRPr="000E0E4C">
        <w:rPr>
          <w:b/>
        </w:rPr>
        <w:t>Tardy Policy</w:t>
      </w:r>
      <w:r w:rsidR="007A3BBF">
        <w:rPr>
          <w:b/>
        </w:rPr>
        <w:t>:</w:t>
      </w:r>
      <w:r w:rsidR="008E77C0">
        <w:rPr>
          <w:b/>
        </w:rPr>
        <w:t xml:space="preserve"> </w:t>
      </w:r>
    </w:p>
    <w:p w14:paraId="23300BE9" w14:textId="07461D5F" w:rsidR="000E0E4C" w:rsidRPr="008E77C0" w:rsidRDefault="00C452AD" w:rsidP="008E77C0">
      <w:pPr>
        <w:tabs>
          <w:tab w:val="left" w:pos="3480"/>
        </w:tabs>
        <w:ind w:left="-1170"/>
        <w:rPr>
          <w:b/>
        </w:rPr>
      </w:pPr>
      <w:r w:rsidRPr="00C452AD">
        <w:t>A student is considered tardy if they are not in the class</w:t>
      </w:r>
      <w:r w:rsidR="008E77C0">
        <w:t xml:space="preserve">room when the bell rings. Three </w:t>
      </w:r>
      <w:r w:rsidRPr="00C452AD">
        <w:t>tardies equals one absence for final exam exemption purposes. If a student has a course or activity that requires long travel, please communicate with me to prevent a tardy marking.</w:t>
      </w:r>
    </w:p>
    <w:p w14:paraId="688BD3BA" w14:textId="77777777" w:rsidR="00551B9D" w:rsidRDefault="00551B9D" w:rsidP="00D75E7B">
      <w:pPr>
        <w:rPr>
          <w:b/>
        </w:rPr>
      </w:pPr>
    </w:p>
    <w:p w14:paraId="07605B66" w14:textId="77777777" w:rsidR="009F6864" w:rsidRDefault="008E77C0" w:rsidP="009F6864">
      <w:pPr>
        <w:tabs>
          <w:tab w:val="left" w:pos="3480"/>
        </w:tabs>
        <w:ind w:left="-1170"/>
        <w:rPr>
          <w:b/>
        </w:rPr>
      </w:pPr>
      <w:r>
        <w:rPr>
          <w:b/>
        </w:rPr>
        <w:t>iPads:</w:t>
      </w:r>
    </w:p>
    <w:p w14:paraId="6EA5E9D4" w14:textId="169F1B7E" w:rsidR="009F6864" w:rsidRPr="009F6864" w:rsidRDefault="008E77C0" w:rsidP="009F6864">
      <w:pPr>
        <w:tabs>
          <w:tab w:val="left" w:pos="3480"/>
        </w:tabs>
        <w:ind w:left="-1170"/>
        <w:rPr>
          <w:b/>
        </w:rPr>
      </w:pPr>
      <w:r>
        <w:t xml:space="preserve">We will be using several interactive applications; therefore, students are required to bring their iPads to </w:t>
      </w:r>
      <w:r w:rsidR="0040596E">
        <w:t>class every day.  The iPad</w:t>
      </w:r>
      <w:r>
        <w:t>s will be used for instructional purposes only and with the permission of the teacher.  Students are not permitted to play games and list</w:t>
      </w:r>
      <w:r w:rsidR="0040596E">
        <w:t>en to music on their iPads</w:t>
      </w:r>
      <w:r>
        <w:t xml:space="preserve"> during class time.  </w:t>
      </w:r>
    </w:p>
    <w:p w14:paraId="52D46431" w14:textId="77777777" w:rsidR="009F6864" w:rsidRDefault="009F6864" w:rsidP="008E77C0">
      <w:pPr>
        <w:tabs>
          <w:tab w:val="left" w:pos="3480"/>
        </w:tabs>
        <w:ind w:left="-1170"/>
      </w:pPr>
    </w:p>
    <w:p w14:paraId="27E17099" w14:textId="77777777" w:rsidR="009F6864" w:rsidRDefault="009F6864" w:rsidP="008E77C0">
      <w:pPr>
        <w:tabs>
          <w:tab w:val="left" w:pos="3480"/>
        </w:tabs>
        <w:ind w:left="-1170"/>
      </w:pPr>
      <w:r w:rsidRPr="009F6864">
        <w:rPr>
          <w:b/>
        </w:rPr>
        <w:t>Other Electronic Devices</w:t>
      </w:r>
      <w:r>
        <w:t>:</w:t>
      </w:r>
    </w:p>
    <w:p w14:paraId="1FC08D6C" w14:textId="606985C5" w:rsidR="008E77C0" w:rsidRDefault="009F6864" w:rsidP="008E77C0">
      <w:pPr>
        <w:tabs>
          <w:tab w:val="left" w:pos="3480"/>
        </w:tabs>
        <w:ind w:left="-1170"/>
      </w:pPr>
      <w:r>
        <w:t xml:space="preserve"> Any other electronic device </w:t>
      </w:r>
      <w:r>
        <w:rPr>
          <w:b/>
        </w:rPr>
        <w:t>(</w:t>
      </w:r>
      <w:r w:rsidRPr="009F6864">
        <w:rPr>
          <w:b/>
        </w:rPr>
        <w:t>Including Cellphones)</w:t>
      </w:r>
      <w:r>
        <w:t xml:space="preserve"> will </w:t>
      </w:r>
      <w:r w:rsidRPr="009F6864">
        <w:rPr>
          <w:b/>
          <w:u w:val="single"/>
        </w:rPr>
        <w:t>NOT</w:t>
      </w:r>
      <w:r w:rsidR="008E77C0" w:rsidRPr="009F6864">
        <w:rPr>
          <w:b/>
        </w:rPr>
        <w:t xml:space="preserve"> </w:t>
      </w:r>
      <w:r w:rsidR="008E77C0">
        <w:t>be permitte</w:t>
      </w:r>
      <w:r w:rsidR="0040596E">
        <w:t>d unless given permission</w:t>
      </w:r>
      <w:r w:rsidR="008E77C0">
        <w:t>. Any student who violates this policy will first receive a verbal warning. Any future violations will result in the device being taken up and turned into the office.</w:t>
      </w:r>
    </w:p>
    <w:p w14:paraId="08A50E70" w14:textId="77777777" w:rsidR="009F6864" w:rsidRDefault="009F6864" w:rsidP="00071643">
      <w:pPr>
        <w:tabs>
          <w:tab w:val="left" w:pos="3480"/>
        </w:tabs>
        <w:rPr>
          <w:b/>
        </w:rPr>
      </w:pPr>
    </w:p>
    <w:p w14:paraId="428D7F03" w14:textId="77777777" w:rsidR="008E77C0" w:rsidRDefault="008E77C0" w:rsidP="008E77C0">
      <w:pPr>
        <w:tabs>
          <w:tab w:val="left" w:pos="3480"/>
        </w:tabs>
        <w:ind w:left="-1170"/>
        <w:rPr>
          <w:b/>
        </w:rPr>
      </w:pPr>
      <w:r>
        <w:rPr>
          <w:b/>
        </w:rPr>
        <w:t>Academic Integrity:</w:t>
      </w:r>
    </w:p>
    <w:p w14:paraId="3D9B106F" w14:textId="3F27A306" w:rsidR="008E77C0" w:rsidRPr="009F6864" w:rsidRDefault="008E77C0" w:rsidP="009F6864">
      <w:pPr>
        <w:tabs>
          <w:tab w:val="left" w:pos="3480"/>
        </w:tabs>
        <w:ind w:left="-1170"/>
      </w:pPr>
      <w:r w:rsidRPr="006B64AC">
        <w:t xml:space="preserve">Academic dishonesty includes cheating or copying the work of another student, plagiarism, and unauthorized communication between </w:t>
      </w:r>
      <w:r>
        <w:t>students during an examination.  Failure to follow this policy will be dealt with on an individual basis and could result in receiving a zero or office referral.</w:t>
      </w:r>
    </w:p>
    <w:sectPr w:rsidR="008E77C0" w:rsidRPr="009F6864" w:rsidSect="00071643">
      <w:pgSz w:w="12240" w:h="15840"/>
      <w:pgMar w:top="432" w:right="432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38FE"/>
    <w:multiLevelType w:val="hybridMultilevel"/>
    <w:tmpl w:val="39A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0EC7"/>
    <w:multiLevelType w:val="hybridMultilevel"/>
    <w:tmpl w:val="3F785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1152"/>
    <w:multiLevelType w:val="hybridMultilevel"/>
    <w:tmpl w:val="7506D15E"/>
    <w:lvl w:ilvl="0" w:tplc="25EC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01A4"/>
    <w:multiLevelType w:val="hybridMultilevel"/>
    <w:tmpl w:val="403A6E32"/>
    <w:lvl w:ilvl="0" w:tplc="25EC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5C9"/>
    <w:multiLevelType w:val="multilevel"/>
    <w:tmpl w:val="02B8A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3357D5"/>
    <w:multiLevelType w:val="hybridMultilevel"/>
    <w:tmpl w:val="AFE8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82368"/>
    <w:multiLevelType w:val="hybridMultilevel"/>
    <w:tmpl w:val="2A9E5FB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7FD67698"/>
    <w:multiLevelType w:val="hybridMultilevel"/>
    <w:tmpl w:val="30F6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57"/>
    <w:rsid w:val="00053DBC"/>
    <w:rsid w:val="00071643"/>
    <w:rsid w:val="000A6622"/>
    <w:rsid w:val="000E0E4C"/>
    <w:rsid w:val="000F1C78"/>
    <w:rsid w:val="00161143"/>
    <w:rsid w:val="0016435F"/>
    <w:rsid w:val="001718E0"/>
    <w:rsid w:val="00185FAD"/>
    <w:rsid w:val="001C6AC9"/>
    <w:rsid w:val="00202EC2"/>
    <w:rsid w:val="00223CB2"/>
    <w:rsid w:val="00255F7E"/>
    <w:rsid w:val="002D71CF"/>
    <w:rsid w:val="00364B57"/>
    <w:rsid w:val="003C5F8C"/>
    <w:rsid w:val="0040596E"/>
    <w:rsid w:val="00494FB2"/>
    <w:rsid w:val="004B488B"/>
    <w:rsid w:val="004D1AC7"/>
    <w:rsid w:val="004E472D"/>
    <w:rsid w:val="005209D5"/>
    <w:rsid w:val="00551B9D"/>
    <w:rsid w:val="00586AF1"/>
    <w:rsid w:val="005B248E"/>
    <w:rsid w:val="005C1A6D"/>
    <w:rsid w:val="00656FA6"/>
    <w:rsid w:val="006A5D56"/>
    <w:rsid w:val="006B64AC"/>
    <w:rsid w:val="006D36F6"/>
    <w:rsid w:val="00710EEC"/>
    <w:rsid w:val="007432EA"/>
    <w:rsid w:val="00765073"/>
    <w:rsid w:val="00793CE7"/>
    <w:rsid w:val="007A3BBF"/>
    <w:rsid w:val="007C07E7"/>
    <w:rsid w:val="007E1BE1"/>
    <w:rsid w:val="007E2861"/>
    <w:rsid w:val="007F0794"/>
    <w:rsid w:val="007F75F9"/>
    <w:rsid w:val="008472C7"/>
    <w:rsid w:val="00880140"/>
    <w:rsid w:val="008B1038"/>
    <w:rsid w:val="008E77C0"/>
    <w:rsid w:val="00905587"/>
    <w:rsid w:val="0095315A"/>
    <w:rsid w:val="00964D11"/>
    <w:rsid w:val="009C0EC8"/>
    <w:rsid w:val="009C259A"/>
    <w:rsid w:val="009D6F16"/>
    <w:rsid w:val="009E4CD7"/>
    <w:rsid w:val="009F6864"/>
    <w:rsid w:val="009F71DD"/>
    <w:rsid w:val="00A14326"/>
    <w:rsid w:val="00A16CF4"/>
    <w:rsid w:val="00A34393"/>
    <w:rsid w:val="00A62AC7"/>
    <w:rsid w:val="00A76514"/>
    <w:rsid w:val="00A812F1"/>
    <w:rsid w:val="00AB3CDE"/>
    <w:rsid w:val="00AC660C"/>
    <w:rsid w:val="00AE2386"/>
    <w:rsid w:val="00B32D12"/>
    <w:rsid w:val="00B421D7"/>
    <w:rsid w:val="00BC19EC"/>
    <w:rsid w:val="00C13710"/>
    <w:rsid w:val="00C15861"/>
    <w:rsid w:val="00C223D7"/>
    <w:rsid w:val="00C447B2"/>
    <w:rsid w:val="00C452AD"/>
    <w:rsid w:val="00C81F65"/>
    <w:rsid w:val="00C9705C"/>
    <w:rsid w:val="00CA50B0"/>
    <w:rsid w:val="00CE28B8"/>
    <w:rsid w:val="00CF7230"/>
    <w:rsid w:val="00D36F79"/>
    <w:rsid w:val="00D53D83"/>
    <w:rsid w:val="00D62BEC"/>
    <w:rsid w:val="00D75E7B"/>
    <w:rsid w:val="00DF52CB"/>
    <w:rsid w:val="00E46EB8"/>
    <w:rsid w:val="00E61785"/>
    <w:rsid w:val="00E800F5"/>
    <w:rsid w:val="00EC3241"/>
    <w:rsid w:val="00EC7A30"/>
    <w:rsid w:val="00F0212E"/>
    <w:rsid w:val="00F03220"/>
    <w:rsid w:val="00F61114"/>
    <w:rsid w:val="00FB3778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5E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10EEC"/>
    <w:pPr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7E7"/>
    <w:rPr>
      <w:color w:val="0000FF" w:themeColor="hyperlink"/>
      <w:u w:val="single"/>
    </w:rPr>
  </w:style>
  <w:style w:type="paragraph" w:customStyle="1" w:styleId="local1">
    <w:name w:val="local:1"/>
    <w:basedOn w:val="Normal"/>
    <w:rsid w:val="00F61114"/>
    <w:pPr>
      <w:spacing w:after="160" w:line="260" w:lineRule="exact"/>
    </w:pPr>
    <w:rPr>
      <w:rFonts w:ascii="Arial" w:eastAsiaTheme="minorHAns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0EEC"/>
    <w:rPr>
      <w:rFonts w:ascii="Times New Roman" w:eastAsia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7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1A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8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8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8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lackshire@eanesisd.net" TargetMode="External"/><Relationship Id="rId5" Type="http://schemas.openxmlformats.org/officeDocument/2006/relationships/hyperlink" Target="http://www.whstblackshire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High School- Home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Renota Rogers</dc:creator>
  <cp:keywords/>
  <dc:description/>
  <cp:lastModifiedBy>Microsoft Office User</cp:lastModifiedBy>
  <cp:revision>4</cp:revision>
  <cp:lastPrinted>2017-05-07T14:13:00Z</cp:lastPrinted>
  <dcterms:created xsi:type="dcterms:W3CDTF">2017-08-07T00:34:00Z</dcterms:created>
  <dcterms:modified xsi:type="dcterms:W3CDTF">2018-08-10T16:41:00Z</dcterms:modified>
</cp:coreProperties>
</file>